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32366B5" w14:textId="494BD562" w:rsidR="00117D5D" w:rsidRDefault="007B6633" w:rsidP="007B6633">
      <w:pPr>
        <w:jc w:val="center"/>
        <w:rPr>
          <w:rFonts w:ascii="Times New Roman" w:hAnsi="Times New Roman" w:cs="Times New Roman"/>
          <w:b/>
          <w:bCs/>
          <w:sz w:val="28"/>
          <w:szCs w:val="28"/>
        </w:rPr>
      </w:pPr>
      <w:r w:rsidRPr="007B6633">
        <w:rPr>
          <w:rFonts w:ascii="Times New Roman" w:hAnsi="Times New Roman" w:cs="Times New Roman"/>
          <w:b/>
          <w:bCs/>
          <w:sz w:val="28"/>
          <w:szCs w:val="28"/>
        </w:rPr>
        <w:t>Banking with a Private Express Trust</w:t>
      </w:r>
    </w:p>
    <w:p w14:paraId="21CD96D6" w14:textId="77777777" w:rsidR="007B6633" w:rsidRDefault="007B6633" w:rsidP="007B6633">
      <w:pPr>
        <w:jc w:val="center"/>
        <w:rPr>
          <w:rFonts w:ascii="Times New Roman" w:hAnsi="Times New Roman" w:cs="Times New Roman"/>
          <w:b/>
          <w:bCs/>
          <w:sz w:val="28"/>
          <w:szCs w:val="28"/>
        </w:rPr>
      </w:pPr>
    </w:p>
    <w:p w14:paraId="5D8168C6" w14:textId="4C7B1900" w:rsidR="007B6633" w:rsidRDefault="007B6633" w:rsidP="007B6633">
      <w:pPr>
        <w:rPr>
          <w:rFonts w:ascii="Times New Roman" w:hAnsi="Times New Roman" w:cs="Times New Roman"/>
          <w:sz w:val="28"/>
          <w:szCs w:val="28"/>
        </w:rPr>
      </w:pPr>
      <w:r>
        <w:rPr>
          <w:rFonts w:ascii="Times New Roman" w:hAnsi="Times New Roman" w:cs="Times New Roman"/>
          <w:sz w:val="28"/>
          <w:szCs w:val="28"/>
        </w:rPr>
        <w:t xml:space="preserve">All banks </w:t>
      </w:r>
      <w:proofErr w:type="gramStart"/>
      <w:r>
        <w:rPr>
          <w:rFonts w:ascii="Times New Roman" w:hAnsi="Times New Roman" w:cs="Times New Roman"/>
          <w:sz w:val="28"/>
          <w:szCs w:val="28"/>
        </w:rPr>
        <w:t>have the ability to</w:t>
      </w:r>
      <w:proofErr w:type="gramEnd"/>
      <w:r>
        <w:rPr>
          <w:rFonts w:ascii="Times New Roman" w:hAnsi="Times New Roman" w:cs="Times New Roman"/>
          <w:sz w:val="28"/>
          <w:szCs w:val="28"/>
        </w:rPr>
        <w:t xml:space="preserve"> open banking accounts for Trusts. They are </w:t>
      </w:r>
      <w:proofErr w:type="gramStart"/>
      <w:r>
        <w:rPr>
          <w:rFonts w:ascii="Times New Roman" w:hAnsi="Times New Roman" w:cs="Times New Roman"/>
          <w:sz w:val="28"/>
          <w:szCs w:val="28"/>
        </w:rPr>
        <w:t>definitely more</w:t>
      </w:r>
      <w:proofErr w:type="gramEnd"/>
      <w:r>
        <w:rPr>
          <w:rFonts w:ascii="Times New Roman" w:hAnsi="Times New Roman" w:cs="Times New Roman"/>
          <w:sz w:val="28"/>
          <w:szCs w:val="28"/>
        </w:rPr>
        <w:t xml:space="preserve"> informed about statutory trusts, but there is no requirement for the trust to be statutory. </w:t>
      </w:r>
    </w:p>
    <w:p w14:paraId="6D03F5F2" w14:textId="66A29B32" w:rsidR="007B6633" w:rsidRDefault="007B6633" w:rsidP="007B6633">
      <w:pPr>
        <w:rPr>
          <w:rFonts w:ascii="Times New Roman" w:hAnsi="Times New Roman" w:cs="Times New Roman"/>
          <w:sz w:val="28"/>
          <w:szCs w:val="28"/>
        </w:rPr>
      </w:pPr>
      <w:r>
        <w:rPr>
          <w:rFonts w:ascii="Times New Roman" w:hAnsi="Times New Roman" w:cs="Times New Roman"/>
          <w:sz w:val="28"/>
          <w:szCs w:val="28"/>
        </w:rPr>
        <w:t>To open a bank account in the name of a trust:</w:t>
      </w:r>
    </w:p>
    <w:p w14:paraId="22E443DC" w14:textId="41A52F8C" w:rsidR="001D3CBC" w:rsidRDefault="001D3CBC" w:rsidP="007B6633">
      <w:pPr>
        <w:pStyle w:val="ListParagraph"/>
        <w:numPr>
          <w:ilvl w:val="0"/>
          <w:numId w:val="1"/>
        </w:numPr>
        <w:rPr>
          <w:rFonts w:ascii="Times New Roman" w:hAnsi="Times New Roman" w:cs="Times New Roman"/>
          <w:sz w:val="28"/>
          <w:szCs w:val="28"/>
        </w:rPr>
      </w:pPr>
      <w:r>
        <w:rPr>
          <w:rFonts w:ascii="Times New Roman" w:hAnsi="Times New Roman" w:cs="Times New Roman"/>
          <w:sz w:val="28"/>
          <w:szCs w:val="28"/>
        </w:rPr>
        <w:t>Have an executed trust.</w:t>
      </w:r>
    </w:p>
    <w:p w14:paraId="1842D681" w14:textId="69B01360" w:rsidR="001D3CBC" w:rsidRDefault="007B6633" w:rsidP="007B6633">
      <w:pPr>
        <w:pStyle w:val="ListParagraph"/>
        <w:numPr>
          <w:ilvl w:val="0"/>
          <w:numId w:val="1"/>
        </w:numPr>
        <w:rPr>
          <w:rFonts w:ascii="Times New Roman" w:hAnsi="Times New Roman" w:cs="Times New Roman"/>
          <w:sz w:val="28"/>
          <w:szCs w:val="28"/>
        </w:rPr>
      </w:pPr>
      <w:r>
        <w:rPr>
          <w:rFonts w:ascii="Times New Roman" w:hAnsi="Times New Roman" w:cs="Times New Roman"/>
          <w:sz w:val="28"/>
          <w:szCs w:val="28"/>
        </w:rPr>
        <w:t xml:space="preserve">Get a Tax ID number for </w:t>
      </w:r>
      <w:r w:rsidR="001D3CBC">
        <w:rPr>
          <w:rFonts w:ascii="Times New Roman" w:hAnsi="Times New Roman" w:cs="Times New Roman"/>
          <w:sz w:val="28"/>
          <w:szCs w:val="28"/>
        </w:rPr>
        <w:t>the trust.</w:t>
      </w:r>
    </w:p>
    <w:p w14:paraId="6E954115" w14:textId="3BB0B33F" w:rsidR="001D3CBC" w:rsidRDefault="001D3CBC" w:rsidP="001D3CBC">
      <w:pPr>
        <w:pStyle w:val="ListParagraph"/>
        <w:numPr>
          <w:ilvl w:val="1"/>
          <w:numId w:val="1"/>
        </w:numPr>
        <w:rPr>
          <w:rFonts w:ascii="Times New Roman" w:hAnsi="Times New Roman" w:cs="Times New Roman"/>
          <w:sz w:val="28"/>
          <w:szCs w:val="28"/>
        </w:rPr>
      </w:pPr>
      <w:hyperlink r:id="rId6" w:history="1">
        <w:r w:rsidRPr="00ED5433">
          <w:rPr>
            <w:rStyle w:val="Hyperlink"/>
            <w:rFonts w:ascii="Times New Roman" w:hAnsi="Times New Roman" w:cs="Times New Roman"/>
            <w:sz w:val="28"/>
            <w:szCs w:val="28"/>
          </w:rPr>
          <w:t>https://sa.www4.irs.gov/modiein/individual/index.jsp</w:t>
        </w:r>
      </w:hyperlink>
    </w:p>
    <w:p w14:paraId="0D6EAB58" w14:textId="3D4D10A3" w:rsidR="001D3CBC" w:rsidRDefault="001D3CBC" w:rsidP="001D3CBC">
      <w:pPr>
        <w:pStyle w:val="ListParagraph"/>
        <w:numPr>
          <w:ilvl w:val="1"/>
          <w:numId w:val="1"/>
        </w:numPr>
        <w:rPr>
          <w:rFonts w:ascii="Times New Roman" w:hAnsi="Times New Roman" w:cs="Times New Roman"/>
          <w:sz w:val="28"/>
          <w:szCs w:val="28"/>
        </w:rPr>
      </w:pPr>
      <w:r>
        <w:rPr>
          <w:rFonts w:ascii="Times New Roman" w:hAnsi="Times New Roman" w:cs="Times New Roman"/>
          <w:sz w:val="28"/>
          <w:szCs w:val="28"/>
        </w:rPr>
        <w:t>Mail-in hard copy SS-4, example is in the packet.</w:t>
      </w:r>
    </w:p>
    <w:p w14:paraId="75C02DE7" w14:textId="429D2CA2" w:rsidR="001D3CBC" w:rsidRDefault="001D3CBC" w:rsidP="001D3CBC">
      <w:pPr>
        <w:pStyle w:val="ListParagraph"/>
        <w:numPr>
          <w:ilvl w:val="0"/>
          <w:numId w:val="1"/>
        </w:numPr>
        <w:rPr>
          <w:rFonts w:ascii="Times New Roman" w:hAnsi="Times New Roman" w:cs="Times New Roman"/>
          <w:sz w:val="28"/>
          <w:szCs w:val="28"/>
        </w:rPr>
      </w:pPr>
      <w:r>
        <w:rPr>
          <w:rFonts w:ascii="Times New Roman" w:hAnsi="Times New Roman" w:cs="Times New Roman"/>
          <w:sz w:val="28"/>
          <w:szCs w:val="28"/>
        </w:rPr>
        <w:t xml:space="preserve">Have a Successor Trustee swear an Oath. </w:t>
      </w:r>
    </w:p>
    <w:p w14:paraId="3E117DBC" w14:textId="6A38FAA0" w:rsidR="007B6633" w:rsidRDefault="007B6633" w:rsidP="001D3CBC">
      <w:pPr>
        <w:pStyle w:val="ListParagraph"/>
        <w:numPr>
          <w:ilvl w:val="0"/>
          <w:numId w:val="1"/>
        </w:numPr>
        <w:rPr>
          <w:rFonts w:ascii="Times New Roman" w:hAnsi="Times New Roman" w:cs="Times New Roman"/>
          <w:sz w:val="28"/>
          <w:szCs w:val="28"/>
        </w:rPr>
      </w:pPr>
      <w:r>
        <w:rPr>
          <w:rFonts w:ascii="Times New Roman" w:hAnsi="Times New Roman" w:cs="Times New Roman"/>
          <w:sz w:val="28"/>
          <w:szCs w:val="28"/>
        </w:rPr>
        <w:t xml:space="preserve"> </w:t>
      </w:r>
      <w:r w:rsidR="001D3CBC">
        <w:rPr>
          <w:rFonts w:ascii="Times New Roman" w:hAnsi="Times New Roman" w:cs="Times New Roman"/>
          <w:sz w:val="28"/>
          <w:szCs w:val="28"/>
        </w:rPr>
        <w:t xml:space="preserve">Execute </w:t>
      </w:r>
      <w:r w:rsidR="001D3CBC" w:rsidRPr="001D3CBC">
        <w:rPr>
          <w:rFonts w:ascii="Times New Roman" w:hAnsi="Times New Roman" w:cs="Times New Roman"/>
          <w:i/>
          <w:iCs/>
          <w:sz w:val="28"/>
          <w:szCs w:val="28"/>
        </w:rPr>
        <w:t>Letter of Banking Authorization</w:t>
      </w:r>
      <w:r w:rsidR="001D3CBC">
        <w:rPr>
          <w:rFonts w:ascii="Times New Roman" w:hAnsi="Times New Roman" w:cs="Times New Roman"/>
          <w:i/>
          <w:iCs/>
          <w:sz w:val="28"/>
          <w:szCs w:val="28"/>
        </w:rPr>
        <w:t xml:space="preserve"> </w:t>
      </w:r>
      <w:r w:rsidR="001D3CBC">
        <w:rPr>
          <w:rFonts w:ascii="Times New Roman" w:hAnsi="Times New Roman" w:cs="Times New Roman"/>
          <w:sz w:val="28"/>
          <w:szCs w:val="28"/>
        </w:rPr>
        <w:t>and get it notarized.</w:t>
      </w:r>
    </w:p>
    <w:p w14:paraId="6E213028" w14:textId="5597D82D" w:rsidR="001D3CBC" w:rsidRDefault="001D3CBC" w:rsidP="001D3CBC">
      <w:pPr>
        <w:pStyle w:val="ListParagraph"/>
        <w:numPr>
          <w:ilvl w:val="0"/>
          <w:numId w:val="1"/>
        </w:numPr>
        <w:rPr>
          <w:rFonts w:ascii="Times New Roman" w:hAnsi="Times New Roman" w:cs="Times New Roman"/>
          <w:sz w:val="28"/>
          <w:szCs w:val="28"/>
        </w:rPr>
      </w:pPr>
      <w:r>
        <w:rPr>
          <w:rFonts w:ascii="Times New Roman" w:hAnsi="Times New Roman" w:cs="Times New Roman"/>
          <w:sz w:val="28"/>
          <w:szCs w:val="28"/>
        </w:rPr>
        <w:t xml:space="preserve">Execute </w:t>
      </w:r>
      <w:r>
        <w:rPr>
          <w:rFonts w:ascii="Times New Roman" w:hAnsi="Times New Roman" w:cs="Times New Roman"/>
          <w:i/>
          <w:iCs/>
          <w:sz w:val="28"/>
          <w:szCs w:val="28"/>
        </w:rPr>
        <w:t>Affidavit of Trust</w:t>
      </w:r>
      <w:r>
        <w:rPr>
          <w:rFonts w:ascii="Times New Roman" w:hAnsi="Times New Roman" w:cs="Times New Roman"/>
          <w:sz w:val="28"/>
          <w:szCs w:val="28"/>
        </w:rPr>
        <w:t xml:space="preserve"> and have appropriate </w:t>
      </w:r>
      <w:proofErr w:type="gramStart"/>
      <w:r>
        <w:rPr>
          <w:rFonts w:ascii="Times New Roman" w:hAnsi="Times New Roman" w:cs="Times New Roman"/>
          <w:sz w:val="28"/>
          <w:szCs w:val="28"/>
        </w:rPr>
        <w:t>parties</w:t>
      </w:r>
      <w:proofErr w:type="gramEnd"/>
      <w:r>
        <w:rPr>
          <w:rFonts w:ascii="Times New Roman" w:hAnsi="Times New Roman" w:cs="Times New Roman"/>
          <w:sz w:val="28"/>
          <w:szCs w:val="28"/>
        </w:rPr>
        <w:t xml:space="preserve"> sign. </w:t>
      </w:r>
    </w:p>
    <w:p w14:paraId="21EE00C5" w14:textId="63CF5FC7" w:rsidR="00CE3ADA" w:rsidRDefault="00CE3ADA" w:rsidP="00CE3ADA">
      <w:pPr>
        <w:pStyle w:val="ListParagraph"/>
        <w:numPr>
          <w:ilvl w:val="1"/>
          <w:numId w:val="1"/>
        </w:numPr>
        <w:rPr>
          <w:rFonts w:ascii="Times New Roman" w:hAnsi="Times New Roman" w:cs="Times New Roman"/>
          <w:sz w:val="28"/>
          <w:szCs w:val="28"/>
        </w:rPr>
      </w:pPr>
      <w:r>
        <w:rPr>
          <w:rFonts w:ascii="Times New Roman" w:hAnsi="Times New Roman" w:cs="Times New Roman"/>
          <w:sz w:val="28"/>
          <w:szCs w:val="28"/>
        </w:rPr>
        <w:t xml:space="preserve">The bank may have a form to fill out or ask for a ‘Certificate of Trust’. Every bank is </w:t>
      </w:r>
      <w:proofErr w:type="gramStart"/>
      <w:r>
        <w:rPr>
          <w:rFonts w:ascii="Times New Roman" w:hAnsi="Times New Roman" w:cs="Times New Roman"/>
          <w:sz w:val="28"/>
          <w:szCs w:val="28"/>
        </w:rPr>
        <w:t>different</w:t>
      </w:r>
      <w:proofErr w:type="gramEnd"/>
      <w:r>
        <w:rPr>
          <w:rFonts w:ascii="Times New Roman" w:hAnsi="Times New Roman" w:cs="Times New Roman"/>
          <w:sz w:val="28"/>
          <w:szCs w:val="28"/>
        </w:rPr>
        <w:t xml:space="preserve"> and some might be sticklers for their forms. It doesn’t matter which forms you use, theirs or yours, however creating and using your own forms is the best practice. </w:t>
      </w:r>
    </w:p>
    <w:p w14:paraId="2BA6A821" w14:textId="0074129F" w:rsidR="00CE3ADA" w:rsidRDefault="00CE3ADA" w:rsidP="00CE3ADA">
      <w:pPr>
        <w:pStyle w:val="ListParagraph"/>
        <w:numPr>
          <w:ilvl w:val="0"/>
          <w:numId w:val="1"/>
        </w:numPr>
        <w:rPr>
          <w:rFonts w:ascii="Times New Roman" w:hAnsi="Times New Roman" w:cs="Times New Roman"/>
          <w:sz w:val="28"/>
          <w:szCs w:val="28"/>
        </w:rPr>
      </w:pPr>
      <w:r>
        <w:rPr>
          <w:rFonts w:ascii="Times New Roman" w:hAnsi="Times New Roman" w:cs="Times New Roman"/>
          <w:sz w:val="28"/>
          <w:szCs w:val="28"/>
        </w:rPr>
        <w:t xml:space="preserve">Ensure the account does not bear interest. Many accounts can have the interest turned off. </w:t>
      </w:r>
    </w:p>
    <w:p w14:paraId="5DDCA250" w14:textId="6D33C81E" w:rsidR="00CE3ADA" w:rsidRDefault="00CE3ADA" w:rsidP="00CE3ADA">
      <w:pPr>
        <w:rPr>
          <w:rFonts w:ascii="Times New Roman" w:hAnsi="Times New Roman" w:cs="Times New Roman"/>
          <w:sz w:val="28"/>
          <w:szCs w:val="28"/>
        </w:rPr>
      </w:pPr>
      <w:r>
        <w:rPr>
          <w:rFonts w:ascii="Times New Roman" w:hAnsi="Times New Roman" w:cs="Times New Roman"/>
          <w:sz w:val="28"/>
          <w:szCs w:val="28"/>
        </w:rPr>
        <w:t xml:space="preserve">How to redeem Federal Reserve Notes in </w:t>
      </w:r>
      <w:r w:rsidRPr="00CE3ADA">
        <w:rPr>
          <w:rFonts w:ascii="Times New Roman" w:hAnsi="Times New Roman" w:cs="Times New Roman"/>
          <w:i/>
          <w:iCs/>
          <w:sz w:val="28"/>
          <w:szCs w:val="28"/>
        </w:rPr>
        <w:t>lawful money</w:t>
      </w:r>
      <w:r>
        <w:rPr>
          <w:rFonts w:ascii="Times New Roman" w:hAnsi="Times New Roman" w:cs="Times New Roman"/>
          <w:sz w:val="28"/>
          <w:szCs w:val="28"/>
        </w:rPr>
        <w:t>:</w:t>
      </w:r>
    </w:p>
    <w:p w14:paraId="76C15767" w14:textId="77777777" w:rsidR="00CE3ADA" w:rsidRDefault="00CE3ADA" w:rsidP="00CE3ADA">
      <w:pPr>
        <w:rPr>
          <w:rFonts w:ascii="Times New Roman" w:hAnsi="Times New Roman" w:cs="Times New Roman"/>
          <w:sz w:val="28"/>
          <w:szCs w:val="28"/>
        </w:rPr>
      </w:pPr>
    </w:p>
    <w:p w14:paraId="39E37EC7" w14:textId="5B9ED0E9" w:rsidR="00CE3ADA" w:rsidRDefault="00CE3ADA" w:rsidP="00CE3ADA">
      <w:pPr>
        <w:rPr>
          <w:rFonts w:ascii="Times New Roman" w:hAnsi="Times New Roman" w:cs="Times New Roman"/>
          <w:sz w:val="28"/>
          <w:szCs w:val="28"/>
        </w:rPr>
      </w:pPr>
      <w:r>
        <w:rPr>
          <w:rFonts w:ascii="Times New Roman" w:hAnsi="Times New Roman" w:cs="Times New Roman"/>
          <w:sz w:val="28"/>
          <w:szCs w:val="28"/>
        </w:rPr>
        <w:t xml:space="preserve">It couldn’t be </w:t>
      </w:r>
      <w:proofErr w:type="gramStart"/>
      <w:r>
        <w:rPr>
          <w:rFonts w:ascii="Times New Roman" w:hAnsi="Times New Roman" w:cs="Times New Roman"/>
          <w:sz w:val="28"/>
          <w:szCs w:val="28"/>
        </w:rPr>
        <w:t>more simple</w:t>
      </w:r>
      <w:proofErr w:type="gramEnd"/>
      <w:r>
        <w:rPr>
          <w:rFonts w:ascii="Times New Roman" w:hAnsi="Times New Roman" w:cs="Times New Roman"/>
          <w:sz w:val="28"/>
          <w:szCs w:val="28"/>
        </w:rPr>
        <w:t xml:space="preserve">. </w:t>
      </w:r>
    </w:p>
    <w:p w14:paraId="27EB9679" w14:textId="233B331C" w:rsidR="00CE3ADA" w:rsidRDefault="00CE3ADA" w:rsidP="00CE3ADA">
      <w:pPr>
        <w:rPr>
          <w:rFonts w:ascii="Times New Roman" w:hAnsi="Times New Roman" w:cs="Times New Roman"/>
          <w:sz w:val="28"/>
          <w:szCs w:val="28"/>
        </w:rPr>
      </w:pPr>
    </w:p>
    <w:p w14:paraId="103D900C" w14:textId="287F5275" w:rsidR="00CE3ADA" w:rsidRDefault="00CE3ADA" w:rsidP="00CE3ADA">
      <w:pPr>
        <w:rPr>
          <w:rFonts w:ascii="Times New Roman" w:hAnsi="Times New Roman" w:cs="Times New Roman"/>
          <w:sz w:val="28"/>
          <w:szCs w:val="28"/>
        </w:rPr>
      </w:pPr>
      <w:r>
        <w:rPr>
          <w:rFonts w:ascii="Times New Roman" w:hAnsi="Times New Roman" w:cs="Times New Roman"/>
          <w:sz w:val="28"/>
          <w:szCs w:val="28"/>
        </w:rPr>
        <w:t>Article 1, section 10 of the Constitution clearly protects the use of gold and silver for the payment of debts. Gold and silver are lawful money, so unless the Constitution is truly defunct, gone or not applicable anymore, there must be a way for people to use lawful money. And that right is expressed in 12 USC 411:</w:t>
      </w:r>
    </w:p>
    <w:p w14:paraId="22EE3D64" w14:textId="391EB0E1" w:rsidR="00CE3ADA" w:rsidRDefault="00CE3ADA" w:rsidP="00CE3ADA">
      <w:pPr>
        <w:spacing w:line="360" w:lineRule="auto"/>
        <w:ind w:left="720" w:right="720"/>
        <w:rPr>
          <w:rFonts w:ascii="Times New Roman" w:hAnsi="Times New Roman" w:cs="Times New Roman"/>
          <w:b/>
          <w:bCs/>
          <w:i/>
          <w:iCs/>
          <w:sz w:val="28"/>
          <w:szCs w:val="28"/>
        </w:rPr>
      </w:pPr>
      <w:r w:rsidRPr="00CE3ADA">
        <w:rPr>
          <w:rFonts w:ascii="Times New Roman" w:hAnsi="Times New Roman" w:cs="Times New Roman"/>
          <w:b/>
          <w:bCs/>
          <w:i/>
          <w:iCs/>
          <w:color w:val="333333"/>
          <w:sz w:val="28"/>
          <w:szCs w:val="28"/>
          <w:shd w:val="clear" w:color="auto" w:fill="FFFFFF"/>
        </w:rPr>
        <w:t>Federal reserve notes,</w:t>
      </w:r>
      <w:r w:rsidRPr="00CE3ADA">
        <w:rPr>
          <w:rFonts w:ascii="Times New Roman" w:hAnsi="Times New Roman" w:cs="Times New Roman"/>
          <w:i/>
          <w:iCs/>
          <w:color w:val="333333"/>
          <w:sz w:val="28"/>
          <w:szCs w:val="28"/>
          <w:shd w:val="clear" w:color="auto" w:fill="FFFFFF"/>
        </w:rPr>
        <w:t xml:space="preserve"> to be issued at the discretion of the </w:t>
      </w:r>
      <w:hyperlink r:id="rId7" w:history="1">
        <w:r w:rsidRPr="00CE3ADA">
          <w:rPr>
            <w:rStyle w:val="Hyperlink"/>
            <w:rFonts w:ascii="Times New Roman" w:hAnsi="Times New Roman" w:cs="Times New Roman"/>
            <w:i/>
            <w:iCs/>
            <w:color w:val="001C72"/>
            <w:sz w:val="28"/>
            <w:szCs w:val="28"/>
            <w:u w:val="none"/>
            <w:shd w:val="clear" w:color="auto" w:fill="FFFFFF"/>
          </w:rPr>
          <w:t>Board</w:t>
        </w:r>
      </w:hyperlink>
      <w:r w:rsidRPr="00CE3ADA">
        <w:rPr>
          <w:rFonts w:ascii="Times New Roman" w:hAnsi="Times New Roman" w:cs="Times New Roman"/>
          <w:i/>
          <w:iCs/>
          <w:color w:val="333333"/>
          <w:sz w:val="28"/>
          <w:szCs w:val="28"/>
          <w:shd w:val="clear" w:color="auto" w:fill="FFFFFF"/>
        </w:rPr>
        <w:t> of Governors of the Federal Reserve System for the purpose of making advances to Federal</w:t>
      </w:r>
      <w:hyperlink r:id="rId8" w:history="1">
        <w:r w:rsidRPr="00CE3ADA">
          <w:rPr>
            <w:rStyle w:val="Hyperlink"/>
            <w:rFonts w:ascii="Times New Roman" w:hAnsi="Times New Roman" w:cs="Times New Roman"/>
            <w:i/>
            <w:iCs/>
            <w:color w:val="001C72"/>
            <w:sz w:val="28"/>
            <w:szCs w:val="28"/>
            <w:u w:val="none"/>
            <w:shd w:val="clear" w:color="auto" w:fill="FFFFFF"/>
          </w:rPr>
          <w:t> reserve banks </w:t>
        </w:r>
      </w:hyperlink>
      <w:r w:rsidRPr="00CE3ADA">
        <w:rPr>
          <w:rFonts w:ascii="Times New Roman" w:hAnsi="Times New Roman" w:cs="Times New Roman"/>
          <w:i/>
          <w:iCs/>
          <w:color w:val="333333"/>
          <w:sz w:val="28"/>
          <w:szCs w:val="28"/>
          <w:shd w:val="clear" w:color="auto" w:fill="FFFFFF"/>
        </w:rPr>
        <w:t xml:space="preserve">through the Federal reserve agents as hereinafter set forth and for no other purpose, are authorized. The </w:t>
      </w:r>
      <w:r w:rsidRPr="00CE3ADA">
        <w:rPr>
          <w:rFonts w:ascii="Times New Roman" w:hAnsi="Times New Roman" w:cs="Times New Roman"/>
          <w:i/>
          <w:iCs/>
          <w:color w:val="333333"/>
          <w:sz w:val="28"/>
          <w:szCs w:val="28"/>
          <w:shd w:val="clear" w:color="auto" w:fill="FFFFFF"/>
        </w:rPr>
        <w:lastRenderedPageBreak/>
        <w:t>said notes shall be obligations of the United States and shall be receivable by all national and</w:t>
      </w:r>
      <w:hyperlink r:id="rId9" w:history="1">
        <w:r w:rsidRPr="00CE3ADA">
          <w:rPr>
            <w:rStyle w:val="Hyperlink"/>
            <w:rFonts w:ascii="Times New Roman" w:hAnsi="Times New Roman" w:cs="Times New Roman"/>
            <w:i/>
            <w:iCs/>
            <w:color w:val="001C72"/>
            <w:sz w:val="28"/>
            <w:szCs w:val="28"/>
            <w:u w:val="none"/>
            <w:shd w:val="clear" w:color="auto" w:fill="FFFFFF"/>
          </w:rPr>
          <w:t> member banks </w:t>
        </w:r>
      </w:hyperlink>
      <w:r w:rsidRPr="00CE3ADA">
        <w:rPr>
          <w:rFonts w:ascii="Times New Roman" w:hAnsi="Times New Roman" w:cs="Times New Roman"/>
          <w:i/>
          <w:iCs/>
          <w:color w:val="333333"/>
          <w:sz w:val="28"/>
          <w:szCs w:val="28"/>
          <w:shd w:val="clear" w:color="auto" w:fill="FFFFFF"/>
        </w:rPr>
        <w:t>and Federal</w:t>
      </w:r>
      <w:hyperlink r:id="rId10" w:history="1">
        <w:r w:rsidRPr="00CE3ADA">
          <w:rPr>
            <w:rStyle w:val="Hyperlink"/>
            <w:rFonts w:ascii="Times New Roman" w:hAnsi="Times New Roman" w:cs="Times New Roman"/>
            <w:i/>
            <w:iCs/>
            <w:color w:val="001C72"/>
            <w:sz w:val="28"/>
            <w:szCs w:val="28"/>
            <w:u w:val="none"/>
            <w:shd w:val="clear" w:color="auto" w:fill="FFFFFF"/>
          </w:rPr>
          <w:t> reserve banks </w:t>
        </w:r>
      </w:hyperlink>
      <w:r w:rsidRPr="00CE3ADA">
        <w:rPr>
          <w:rFonts w:ascii="Times New Roman" w:hAnsi="Times New Roman" w:cs="Times New Roman"/>
          <w:i/>
          <w:iCs/>
          <w:color w:val="333333"/>
          <w:sz w:val="28"/>
          <w:szCs w:val="28"/>
          <w:shd w:val="clear" w:color="auto" w:fill="FFFFFF"/>
        </w:rPr>
        <w:t>and for all taxes, customs, and other public dues. They</w:t>
      </w:r>
      <w:r w:rsidRPr="00CE3ADA">
        <w:rPr>
          <w:rFonts w:ascii="Times New Roman" w:hAnsi="Times New Roman" w:cs="Times New Roman"/>
          <w:b/>
          <w:bCs/>
          <w:i/>
          <w:iCs/>
          <w:color w:val="333333"/>
          <w:sz w:val="28"/>
          <w:szCs w:val="28"/>
          <w:shd w:val="clear" w:color="auto" w:fill="FFFFFF"/>
        </w:rPr>
        <w:t xml:space="preserve"> shall be redeemed in lawful money on demand at</w:t>
      </w:r>
      <w:r w:rsidRPr="00CE3ADA">
        <w:rPr>
          <w:rFonts w:ascii="Times New Roman" w:hAnsi="Times New Roman" w:cs="Times New Roman"/>
          <w:i/>
          <w:iCs/>
          <w:color w:val="333333"/>
          <w:sz w:val="28"/>
          <w:szCs w:val="28"/>
          <w:shd w:val="clear" w:color="auto" w:fill="FFFFFF"/>
        </w:rPr>
        <w:t xml:space="preserve"> the Treasury Department of the United States, in the city of Washington,</w:t>
      </w:r>
      <w:hyperlink r:id="rId11" w:history="1">
        <w:r w:rsidRPr="00CE3ADA">
          <w:rPr>
            <w:rStyle w:val="Hyperlink"/>
            <w:rFonts w:ascii="Times New Roman" w:hAnsi="Times New Roman" w:cs="Times New Roman"/>
            <w:i/>
            <w:iCs/>
            <w:color w:val="001C72"/>
            <w:sz w:val="28"/>
            <w:szCs w:val="28"/>
            <w:u w:val="none"/>
            <w:shd w:val="clear" w:color="auto" w:fill="FFFFFF"/>
          </w:rPr>
          <w:t> District </w:t>
        </w:r>
      </w:hyperlink>
      <w:r w:rsidRPr="00CE3ADA">
        <w:rPr>
          <w:rFonts w:ascii="Times New Roman" w:hAnsi="Times New Roman" w:cs="Times New Roman"/>
          <w:i/>
          <w:iCs/>
          <w:color w:val="333333"/>
          <w:sz w:val="28"/>
          <w:szCs w:val="28"/>
          <w:shd w:val="clear" w:color="auto" w:fill="FFFFFF"/>
        </w:rPr>
        <w:t xml:space="preserve">of Columbia, or at </w:t>
      </w:r>
      <w:r w:rsidRPr="00CE3ADA">
        <w:rPr>
          <w:rFonts w:ascii="Times New Roman" w:hAnsi="Times New Roman" w:cs="Times New Roman"/>
          <w:b/>
          <w:bCs/>
          <w:i/>
          <w:iCs/>
          <w:color w:val="333333"/>
          <w:sz w:val="28"/>
          <w:szCs w:val="28"/>
          <w:shd w:val="clear" w:color="auto" w:fill="FFFFFF"/>
        </w:rPr>
        <w:t>any Federal</w:t>
      </w:r>
      <w:hyperlink r:id="rId12" w:history="1">
        <w:r w:rsidRPr="00CE3ADA">
          <w:rPr>
            <w:rStyle w:val="Hyperlink"/>
            <w:rFonts w:ascii="Times New Roman" w:hAnsi="Times New Roman" w:cs="Times New Roman"/>
            <w:b/>
            <w:bCs/>
            <w:i/>
            <w:iCs/>
            <w:color w:val="001C72"/>
            <w:sz w:val="28"/>
            <w:szCs w:val="28"/>
            <w:u w:val="none"/>
            <w:shd w:val="clear" w:color="auto" w:fill="FFFFFF"/>
          </w:rPr>
          <w:t> Reserve bank.</w:t>
        </w:r>
      </w:hyperlink>
    </w:p>
    <w:p w14:paraId="5F26D2E9" w14:textId="100182C1" w:rsidR="00CE3ADA" w:rsidRDefault="00CE3ADA" w:rsidP="00CE3ADA">
      <w:pPr>
        <w:spacing w:line="360" w:lineRule="auto"/>
        <w:ind w:left="720" w:right="720"/>
        <w:rPr>
          <w:rFonts w:ascii="Times New Roman" w:hAnsi="Times New Roman" w:cs="Times New Roman"/>
          <w:b/>
          <w:bCs/>
          <w:i/>
          <w:iCs/>
          <w:color w:val="333333"/>
          <w:sz w:val="28"/>
          <w:szCs w:val="28"/>
          <w:u w:val="single"/>
          <w:shd w:val="clear" w:color="auto" w:fill="FFFFFF"/>
        </w:rPr>
      </w:pPr>
      <w:r w:rsidRPr="00CE3ADA">
        <w:rPr>
          <w:rFonts w:ascii="Times New Roman" w:hAnsi="Times New Roman" w:cs="Times New Roman"/>
          <w:b/>
          <w:bCs/>
          <w:i/>
          <w:iCs/>
          <w:color w:val="333333"/>
          <w:sz w:val="28"/>
          <w:szCs w:val="28"/>
          <w:u w:val="single"/>
          <w:shd w:val="clear" w:color="auto" w:fill="FFFFFF"/>
        </w:rPr>
        <w:t>Federal reserve notes shall be redeemed in lawful money on demand at any Federal Reserve bank.</w:t>
      </w:r>
    </w:p>
    <w:p w14:paraId="52EE5F90" w14:textId="312487B3" w:rsidR="00CE3ADA" w:rsidRDefault="00CE3ADA" w:rsidP="00CE3ADA">
      <w:pPr>
        <w:spacing w:line="360" w:lineRule="auto"/>
        <w:ind w:left="90" w:right="720"/>
        <w:rPr>
          <w:rFonts w:ascii="Times New Roman" w:hAnsi="Times New Roman" w:cs="Times New Roman"/>
          <w:i/>
          <w:iCs/>
          <w:sz w:val="28"/>
          <w:szCs w:val="28"/>
          <w:u w:val="single"/>
        </w:rPr>
      </w:pPr>
      <w:r>
        <w:rPr>
          <w:noProof/>
        </w:rPr>
        <w:drawing>
          <wp:inline distT="0" distB="0" distL="0" distR="0" wp14:anchorId="61769F4A" wp14:editId="2AE26507">
            <wp:extent cx="5943600" cy="2792095"/>
            <wp:effectExtent l="0" t="0" r="0" b="8255"/>
            <wp:docPr id="566792643" name="Picture 1" descr="1 us dollar bil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1 us dollar bill"/>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943600" cy="2792095"/>
                    </a:xfrm>
                    <a:prstGeom prst="rect">
                      <a:avLst/>
                    </a:prstGeom>
                    <a:noFill/>
                    <a:ln>
                      <a:noFill/>
                    </a:ln>
                  </pic:spPr>
                </pic:pic>
              </a:graphicData>
            </a:graphic>
          </wp:inline>
        </w:drawing>
      </w:r>
    </w:p>
    <w:p w14:paraId="40A09A05" w14:textId="21D43743" w:rsidR="00CE3ADA" w:rsidRDefault="00CE3ADA" w:rsidP="00CE3ADA">
      <w:pPr>
        <w:spacing w:line="360" w:lineRule="auto"/>
        <w:ind w:left="90" w:right="720"/>
        <w:rPr>
          <w:rFonts w:ascii="Times New Roman" w:hAnsi="Times New Roman" w:cs="Times New Roman"/>
          <w:sz w:val="28"/>
          <w:szCs w:val="28"/>
        </w:rPr>
      </w:pPr>
      <w:r>
        <w:rPr>
          <w:rFonts w:ascii="Times New Roman" w:hAnsi="Times New Roman" w:cs="Times New Roman"/>
          <w:sz w:val="28"/>
          <w:szCs w:val="28"/>
        </w:rPr>
        <w:t xml:space="preserve">Notice there are 2 seals on Federal Reserve Notes, a Federal </w:t>
      </w:r>
      <w:proofErr w:type="gramStart"/>
      <w:r>
        <w:rPr>
          <w:rFonts w:ascii="Times New Roman" w:hAnsi="Times New Roman" w:cs="Times New Roman"/>
          <w:sz w:val="28"/>
          <w:szCs w:val="28"/>
        </w:rPr>
        <w:t>Reserve</w:t>
      </w:r>
      <w:proofErr w:type="gramEnd"/>
      <w:r>
        <w:rPr>
          <w:rFonts w:ascii="Times New Roman" w:hAnsi="Times New Roman" w:cs="Times New Roman"/>
          <w:sz w:val="28"/>
          <w:szCs w:val="28"/>
        </w:rPr>
        <w:t xml:space="preserve"> and a US Treasury Seal. Seals are put on things and goods to recognize the owner and/or where </w:t>
      </w:r>
      <w:r w:rsidR="00B739C8">
        <w:rPr>
          <w:rFonts w:ascii="Times New Roman" w:hAnsi="Times New Roman" w:cs="Times New Roman"/>
          <w:sz w:val="28"/>
          <w:szCs w:val="28"/>
        </w:rPr>
        <w:t xml:space="preserve">the stuff came from. The wax seal on scroll was a clear marking of who wrote or sent the scroll. Our money is the same, it has two owners and therefore can be used in two ways, lawful money &amp; legal tender. </w:t>
      </w:r>
    </w:p>
    <w:p w14:paraId="181E76F2" w14:textId="33A13767" w:rsidR="00B739C8" w:rsidRDefault="00B739C8" w:rsidP="00CE3ADA">
      <w:pPr>
        <w:spacing w:line="360" w:lineRule="auto"/>
        <w:ind w:left="90" w:right="720"/>
        <w:rPr>
          <w:rFonts w:ascii="Times New Roman" w:hAnsi="Times New Roman" w:cs="Times New Roman"/>
          <w:sz w:val="28"/>
          <w:szCs w:val="28"/>
        </w:rPr>
      </w:pPr>
      <w:r>
        <w:rPr>
          <w:rFonts w:ascii="Times New Roman" w:hAnsi="Times New Roman" w:cs="Times New Roman"/>
          <w:sz w:val="28"/>
          <w:szCs w:val="28"/>
        </w:rPr>
        <w:t xml:space="preserve">The duality of the money is what allows for the great deception. But the most powerful thing you can do to maintain separation between the lawful </w:t>
      </w:r>
      <w:r>
        <w:rPr>
          <w:rFonts w:ascii="Times New Roman" w:hAnsi="Times New Roman" w:cs="Times New Roman"/>
          <w:sz w:val="28"/>
          <w:szCs w:val="28"/>
        </w:rPr>
        <w:lastRenderedPageBreak/>
        <w:t>trust you manage as a Trustee, and the entire world of commerce is depositing ALL money into the trust account with a lawful money endorsement.</w:t>
      </w:r>
    </w:p>
    <w:p w14:paraId="3C884A7F" w14:textId="7472484D" w:rsidR="00B739C8" w:rsidRDefault="00B739C8" w:rsidP="00CE3ADA">
      <w:pPr>
        <w:spacing w:line="360" w:lineRule="auto"/>
        <w:ind w:left="90" w:right="720"/>
        <w:rPr>
          <w:rFonts w:ascii="Times New Roman" w:hAnsi="Times New Roman" w:cs="Times New Roman"/>
          <w:sz w:val="28"/>
          <w:szCs w:val="28"/>
        </w:rPr>
      </w:pPr>
      <w:r>
        <w:rPr>
          <w:rFonts w:ascii="Times New Roman" w:hAnsi="Times New Roman" w:cs="Times New Roman"/>
          <w:sz w:val="28"/>
          <w:szCs w:val="28"/>
        </w:rPr>
        <w:t>Like this.</w:t>
      </w:r>
    </w:p>
    <w:p w14:paraId="1003FAB0" w14:textId="03B4EA5D" w:rsidR="00B739C8" w:rsidRDefault="00B739C8" w:rsidP="00CE3ADA">
      <w:pPr>
        <w:spacing w:line="360" w:lineRule="auto"/>
        <w:ind w:left="90" w:right="720"/>
        <w:rPr>
          <w:rFonts w:ascii="Times New Roman" w:hAnsi="Times New Roman" w:cs="Times New Roman"/>
          <w:b/>
          <w:bCs/>
          <w:sz w:val="28"/>
          <w:szCs w:val="28"/>
        </w:rPr>
      </w:pPr>
      <w:r>
        <w:rPr>
          <w:i/>
          <w:noProof/>
        </w:rPr>
        <w:drawing>
          <wp:inline distT="114300" distB="114300" distL="114300" distR="114300" wp14:anchorId="4E8F9CA5" wp14:editId="131E8375">
            <wp:extent cx="5943600" cy="2146300"/>
            <wp:effectExtent l="0" t="0" r="0" b="6350"/>
            <wp:docPr id="20" name="image9.jpg" descr="A close up of a credit card&#10;&#10;Description automatically generated"/>
            <wp:cNvGraphicFramePr/>
            <a:graphic xmlns:a="http://schemas.openxmlformats.org/drawingml/2006/main">
              <a:graphicData uri="http://schemas.openxmlformats.org/drawingml/2006/picture">
                <pic:pic xmlns:pic="http://schemas.openxmlformats.org/drawingml/2006/picture">
                  <pic:nvPicPr>
                    <pic:cNvPr id="20" name="image9.jpg" descr="A close up of a credit card&#10;&#10;Description automatically generated"/>
                    <pic:cNvPicPr preferRelativeResize="0"/>
                  </pic:nvPicPr>
                  <pic:blipFill>
                    <a:blip r:embed="rId14"/>
                    <a:srcRect/>
                    <a:stretch>
                      <a:fillRect/>
                    </a:stretch>
                  </pic:blipFill>
                  <pic:spPr>
                    <a:xfrm>
                      <a:off x="0" y="0"/>
                      <a:ext cx="5943600" cy="2146300"/>
                    </a:xfrm>
                    <a:prstGeom prst="rect">
                      <a:avLst/>
                    </a:prstGeom>
                    <a:ln/>
                  </pic:spPr>
                </pic:pic>
              </a:graphicData>
            </a:graphic>
          </wp:inline>
        </w:drawing>
      </w:r>
    </w:p>
    <w:p w14:paraId="3D346D8E" w14:textId="1F5BA2DD" w:rsidR="00B739C8" w:rsidRDefault="00B739C8" w:rsidP="00CE3ADA">
      <w:pPr>
        <w:spacing w:line="360" w:lineRule="auto"/>
        <w:ind w:left="90" w:right="720"/>
        <w:rPr>
          <w:rFonts w:ascii="Times New Roman" w:hAnsi="Times New Roman" w:cs="Times New Roman"/>
          <w:b/>
          <w:bCs/>
          <w:sz w:val="28"/>
          <w:szCs w:val="28"/>
        </w:rPr>
      </w:pPr>
      <w:r>
        <w:rPr>
          <w:i/>
          <w:noProof/>
        </w:rPr>
        <w:drawing>
          <wp:inline distT="0" distB="0" distL="0" distR="0" wp14:anchorId="1983B1FC" wp14:editId="6C4FBEC6">
            <wp:extent cx="5252601" cy="3414713"/>
            <wp:effectExtent l="0" t="0" r="0" b="0"/>
            <wp:docPr id="14" name="image10.jpg" descr="Close-up of a business card holder&#10;&#10;Description automatically generated"/>
            <wp:cNvGraphicFramePr/>
            <a:graphic xmlns:a="http://schemas.openxmlformats.org/drawingml/2006/main">
              <a:graphicData uri="http://schemas.openxmlformats.org/drawingml/2006/picture">
                <pic:pic xmlns:pic="http://schemas.openxmlformats.org/drawingml/2006/picture">
                  <pic:nvPicPr>
                    <pic:cNvPr id="14" name="image10.jpg" descr="Close-up of a business card holder&#10;&#10;Description automatically generated"/>
                    <pic:cNvPicPr preferRelativeResize="0"/>
                  </pic:nvPicPr>
                  <pic:blipFill>
                    <a:blip r:embed="rId15"/>
                    <a:srcRect/>
                    <a:stretch>
                      <a:fillRect/>
                    </a:stretch>
                  </pic:blipFill>
                  <pic:spPr>
                    <a:xfrm>
                      <a:off x="0" y="0"/>
                      <a:ext cx="5252601" cy="3414713"/>
                    </a:xfrm>
                    <a:prstGeom prst="rect">
                      <a:avLst/>
                    </a:prstGeom>
                    <a:ln/>
                  </pic:spPr>
                </pic:pic>
              </a:graphicData>
            </a:graphic>
          </wp:inline>
        </w:drawing>
      </w:r>
    </w:p>
    <w:p w14:paraId="76E93823" w14:textId="23048BAC" w:rsidR="00B739C8" w:rsidRDefault="00B739C8" w:rsidP="00CE3ADA">
      <w:pPr>
        <w:spacing w:line="360" w:lineRule="auto"/>
        <w:ind w:left="90" w:right="720"/>
        <w:rPr>
          <w:rFonts w:ascii="Times New Roman" w:hAnsi="Times New Roman" w:cs="Times New Roman"/>
          <w:b/>
          <w:bCs/>
          <w:sz w:val="28"/>
          <w:szCs w:val="28"/>
        </w:rPr>
      </w:pPr>
      <w:r>
        <w:rPr>
          <w:noProof/>
        </w:rPr>
        <w:lastRenderedPageBreak/>
        <w:drawing>
          <wp:inline distT="0" distB="0" distL="0" distR="0" wp14:anchorId="006EFDFC" wp14:editId="1FA8BBED">
            <wp:extent cx="4635500" cy="3476625"/>
            <wp:effectExtent l="0" t="0" r="0" b="9525"/>
            <wp:docPr id="563576504" name="Picture 1" descr="A hand holding a label on a tabl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3576504" name="Picture 1" descr="A hand holding a label on a table&#10;&#10;Description automatically generated"/>
                    <pic:cNvPicPr/>
                  </pic:nvPicPr>
                  <pic:blipFill>
                    <a:blip r:embed="rId16"/>
                    <a:stretch>
                      <a:fillRect/>
                    </a:stretch>
                  </pic:blipFill>
                  <pic:spPr>
                    <a:xfrm>
                      <a:off x="0" y="0"/>
                      <a:ext cx="4635500" cy="3476625"/>
                    </a:xfrm>
                    <a:prstGeom prst="rect">
                      <a:avLst/>
                    </a:prstGeom>
                  </pic:spPr>
                </pic:pic>
              </a:graphicData>
            </a:graphic>
          </wp:inline>
        </w:drawing>
      </w:r>
    </w:p>
    <w:p w14:paraId="1AD2B39B" w14:textId="77777777" w:rsidR="00B739C8" w:rsidRDefault="00B739C8" w:rsidP="00CE3ADA">
      <w:pPr>
        <w:spacing w:line="360" w:lineRule="auto"/>
        <w:ind w:left="90" w:right="720"/>
        <w:rPr>
          <w:rFonts w:ascii="Times New Roman" w:hAnsi="Times New Roman" w:cs="Times New Roman"/>
          <w:b/>
          <w:bCs/>
          <w:sz w:val="28"/>
          <w:szCs w:val="28"/>
        </w:rPr>
      </w:pPr>
    </w:p>
    <w:p w14:paraId="7854852B" w14:textId="772A4AFF" w:rsidR="00B739C8" w:rsidRDefault="00B739C8" w:rsidP="00CE3ADA">
      <w:pPr>
        <w:spacing w:line="360" w:lineRule="auto"/>
        <w:ind w:left="90" w:right="720"/>
        <w:rPr>
          <w:rFonts w:ascii="Times New Roman" w:hAnsi="Times New Roman" w:cs="Times New Roman"/>
          <w:sz w:val="28"/>
          <w:szCs w:val="28"/>
        </w:rPr>
      </w:pPr>
      <w:r>
        <w:rPr>
          <w:rFonts w:ascii="Times New Roman" w:hAnsi="Times New Roman" w:cs="Times New Roman"/>
          <w:sz w:val="28"/>
          <w:szCs w:val="28"/>
        </w:rPr>
        <w:t xml:space="preserve">This verbiage on the back of a check either written out by hand or a pre-inked </w:t>
      </w:r>
      <w:proofErr w:type="gramStart"/>
      <w:r>
        <w:rPr>
          <w:rFonts w:ascii="Times New Roman" w:hAnsi="Times New Roman" w:cs="Times New Roman"/>
          <w:sz w:val="28"/>
          <w:szCs w:val="28"/>
        </w:rPr>
        <w:t>stamp, and</w:t>
      </w:r>
      <w:proofErr w:type="gramEnd"/>
      <w:r>
        <w:rPr>
          <w:rFonts w:ascii="Times New Roman" w:hAnsi="Times New Roman" w:cs="Times New Roman"/>
          <w:sz w:val="28"/>
          <w:szCs w:val="28"/>
        </w:rPr>
        <w:t xml:space="preserve"> keeping copies of the deposited check </w:t>
      </w:r>
      <w:r>
        <w:rPr>
          <w:rFonts w:ascii="Times New Roman" w:hAnsi="Times New Roman" w:cs="Times New Roman"/>
          <w:b/>
          <w:bCs/>
          <w:sz w:val="28"/>
          <w:szCs w:val="28"/>
        </w:rPr>
        <w:t xml:space="preserve">IS ALL YOU HAVE TO DO. </w:t>
      </w:r>
    </w:p>
    <w:p w14:paraId="136503A4" w14:textId="254975CF" w:rsidR="00B739C8" w:rsidRDefault="00B739C8" w:rsidP="00CE3ADA">
      <w:pPr>
        <w:spacing w:line="360" w:lineRule="auto"/>
        <w:ind w:left="90" w:right="720"/>
        <w:rPr>
          <w:rFonts w:ascii="Times New Roman" w:hAnsi="Times New Roman" w:cs="Times New Roman"/>
          <w:sz w:val="28"/>
          <w:szCs w:val="28"/>
        </w:rPr>
      </w:pPr>
      <w:r>
        <w:rPr>
          <w:b/>
          <w:noProof/>
        </w:rPr>
        <w:lastRenderedPageBreak/>
        <w:drawing>
          <wp:inline distT="0" distB="0" distL="0" distR="0" wp14:anchorId="0E3947C4" wp14:editId="746DE800">
            <wp:extent cx="5943600" cy="7708436"/>
            <wp:effectExtent l="0" t="0" r="0" b="6985"/>
            <wp:docPr id="58" name="image52.png" descr="A close-up of a check&#10;&#10;Description automatically generated"/>
            <wp:cNvGraphicFramePr/>
            <a:graphic xmlns:a="http://schemas.openxmlformats.org/drawingml/2006/main">
              <a:graphicData uri="http://schemas.openxmlformats.org/drawingml/2006/picture">
                <pic:pic xmlns:pic="http://schemas.openxmlformats.org/drawingml/2006/picture">
                  <pic:nvPicPr>
                    <pic:cNvPr id="58" name="image52.png" descr="A close-up of a check&#10;&#10;Description automatically generated"/>
                    <pic:cNvPicPr preferRelativeResize="0"/>
                  </pic:nvPicPr>
                  <pic:blipFill>
                    <a:blip r:embed="rId17"/>
                    <a:srcRect/>
                    <a:stretch>
                      <a:fillRect/>
                    </a:stretch>
                  </pic:blipFill>
                  <pic:spPr>
                    <a:xfrm>
                      <a:off x="0" y="0"/>
                      <a:ext cx="5943600" cy="7708436"/>
                    </a:xfrm>
                    <a:prstGeom prst="rect">
                      <a:avLst/>
                    </a:prstGeom>
                    <a:ln/>
                  </pic:spPr>
                </pic:pic>
              </a:graphicData>
            </a:graphic>
          </wp:inline>
        </w:drawing>
      </w:r>
    </w:p>
    <w:p w14:paraId="7F27F543" w14:textId="77777777" w:rsidR="00B739C8" w:rsidRDefault="00B739C8" w:rsidP="00CE3ADA">
      <w:pPr>
        <w:spacing w:line="360" w:lineRule="auto"/>
        <w:ind w:left="90" w:right="720"/>
        <w:rPr>
          <w:rFonts w:ascii="Times New Roman" w:hAnsi="Times New Roman" w:cs="Times New Roman"/>
          <w:sz w:val="28"/>
          <w:szCs w:val="28"/>
        </w:rPr>
      </w:pPr>
    </w:p>
    <w:p w14:paraId="7CB5E26A" w14:textId="5E6670F1" w:rsidR="00B739C8" w:rsidRDefault="00E41E14" w:rsidP="00CE3ADA">
      <w:pPr>
        <w:spacing w:line="360" w:lineRule="auto"/>
        <w:ind w:left="90" w:right="720"/>
        <w:rPr>
          <w:rFonts w:ascii="Times New Roman" w:hAnsi="Times New Roman" w:cs="Times New Roman"/>
          <w:sz w:val="28"/>
          <w:szCs w:val="28"/>
        </w:rPr>
      </w:pPr>
      <w:r>
        <w:rPr>
          <w:rFonts w:ascii="Times New Roman" w:hAnsi="Times New Roman" w:cs="Times New Roman"/>
          <w:sz w:val="28"/>
          <w:szCs w:val="28"/>
        </w:rPr>
        <w:lastRenderedPageBreak/>
        <w:t xml:space="preserve">It will feel uncomfortable the first or few times you do it, but it really is that easy. Hopefully your bank will provide images of deposited checks that you can download, but some do </w:t>
      </w:r>
      <w:proofErr w:type="gramStart"/>
      <w:r>
        <w:rPr>
          <w:rFonts w:ascii="Times New Roman" w:hAnsi="Times New Roman" w:cs="Times New Roman"/>
          <w:sz w:val="28"/>
          <w:szCs w:val="28"/>
        </w:rPr>
        <w:t>not</w:t>
      </w:r>
      <w:proofErr w:type="gramEnd"/>
      <w:r>
        <w:rPr>
          <w:rFonts w:ascii="Times New Roman" w:hAnsi="Times New Roman" w:cs="Times New Roman"/>
          <w:sz w:val="28"/>
          <w:szCs w:val="28"/>
        </w:rPr>
        <w:t xml:space="preserve"> and a photo of the endorsed check is a necessity. </w:t>
      </w:r>
    </w:p>
    <w:p w14:paraId="0F853AD0" w14:textId="33AEDABE" w:rsidR="00E41E14" w:rsidRPr="00B739C8" w:rsidRDefault="00E41E14" w:rsidP="00CE3ADA">
      <w:pPr>
        <w:spacing w:line="360" w:lineRule="auto"/>
        <w:ind w:left="90" w:right="720"/>
        <w:rPr>
          <w:rFonts w:ascii="Times New Roman" w:hAnsi="Times New Roman" w:cs="Times New Roman"/>
          <w:sz w:val="28"/>
          <w:szCs w:val="28"/>
        </w:rPr>
      </w:pPr>
      <w:r>
        <w:rPr>
          <w:rFonts w:ascii="Times New Roman" w:hAnsi="Times New Roman" w:cs="Times New Roman"/>
          <w:sz w:val="28"/>
          <w:szCs w:val="28"/>
        </w:rPr>
        <w:t xml:space="preserve">Just like many things with </w:t>
      </w:r>
      <w:proofErr w:type="gramStart"/>
      <w:r>
        <w:rPr>
          <w:rFonts w:ascii="Times New Roman" w:hAnsi="Times New Roman" w:cs="Times New Roman"/>
          <w:sz w:val="28"/>
          <w:szCs w:val="28"/>
        </w:rPr>
        <w:t>the trust</w:t>
      </w:r>
      <w:proofErr w:type="gramEnd"/>
      <w:r>
        <w:rPr>
          <w:rFonts w:ascii="Times New Roman" w:hAnsi="Times New Roman" w:cs="Times New Roman"/>
          <w:sz w:val="28"/>
          <w:szCs w:val="28"/>
        </w:rPr>
        <w:t xml:space="preserve">, you are the responsible party, the trustee. All records and activities should be kept, as it will ensure any accusation from any pirates will be defended with the truth. </w:t>
      </w:r>
    </w:p>
    <w:sectPr w:rsidR="00E41E14" w:rsidRPr="00B739C8">
      <w:pgSz w:w="12240" w:h="15840"/>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Calibri Light">
    <w:panose1 w:val="020F0302020204030204"/>
    <w:charset w:val="00"/>
    <w:family w:val="swiss"/>
    <w:pitch w:val="variable"/>
    <w:sig w:usb0="E4002EFF" w:usb1="C2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C532AD1"/>
    <w:multiLevelType w:val="hybridMultilevel"/>
    <w:tmpl w:val="28ACD490"/>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16cid:durableId="161900157">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B6633"/>
    <w:rsid w:val="00117D5D"/>
    <w:rsid w:val="001D3CBC"/>
    <w:rsid w:val="00327E51"/>
    <w:rsid w:val="007B6633"/>
    <w:rsid w:val="00B739C8"/>
    <w:rsid w:val="00CE3ADA"/>
    <w:rsid w:val="00E41E14"/>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A1A0B00"/>
  <w15:chartTrackingRefBased/>
  <w15:docId w15:val="{09AC0BDD-DF1D-4730-B230-48A1F40D7A8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2"/>
        <w:szCs w:val="22"/>
        <w:lang w:val="en-US"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7B6633"/>
    <w:pPr>
      <w:ind w:left="720"/>
      <w:contextualSpacing/>
    </w:pPr>
  </w:style>
  <w:style w:type="character" w:styleId="Hyperlink">
    <w:name w:val="Hyperlink"/>
    <w:basedOn w:val="DefaultParagraphFont"/>
    <w:uiPriority w:val="99"/>
    <w:unhideWhenUsed/>
    <w:rsid w:val="001D3CBC"/>
    <w:rPr>
      <w:color w:val="0563C1" w:themeColor="hyperlink"/>
      <w:u w:val="single"/>
    </w:rPr>
  </w:style>
  <w:style w:type="character" w:styleId="UnresolvedMention">
    <w:name w:val="Unresolved Mention"/>
    <w:basedOn w:val="DefaultParagraphFont"/>
    <w:uiPriority w:val="99"/>
    <w:semiHidden/>
    <w:unhideWhenUsed/>
    <w:rsid w:val="001D3CBC"/>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s://www.law.cornell.edu/definitions/uscode.php?width=840&amp;height=800&amp;iframe=true&amp;def_id=12-USC-1174175968-507486246&amp;term_occur=999&amp;term_src=title:12:chapter:3:subchapter:XII:section:411" TargetMode="External"/><Relationship Id="rId13" Type="http://schemas.openxmlformats.org/officeDocument/2006/relationships/image" Target="media/image1.jpeg"/><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hyperlink" Target="https://www.law.cornell.edu/definitions/uscode.php?width=840&amp;height=800&amp;iframe=true&amp;def_id=12-USC-93908710-237777554&amp;term_occur=999&amp;term_src=title:12:chapter:3:subchapter:XII:section:411" TargetMode="External"/><Relationship Id="rId12" Type="http://schemas.openxmlformats.org/officeDocument/2006/relationships/hyperlink" Target="https://www.law.cornell.edu/definitions/uscode.php?width=840&amp;height=800&amp;iframe=true&amp;def_id=12-USC-1174175968-507486246&amp;term_occur=999&amp;term_src=title:12:chapter:3:subchapter:XII:section:411" TargetMode="External"/><Relationship Id="rId17" Type="http://schemas.openxmlformats.org/officeDocument/2006/relationships/image" Target="media/image5.png"/><Relationship Id="rId2" Type="http://schemas.openxmlformats.org/officeDocument/2006/relationships/numbering" Target="numbering.xml"/><Relationship Id="rId16" Type="http://schemas.openxmlformats.org/officeDocument/2006/relationships/image" Target="media/image4.png"/><Relationship Id="rId1" Type="http://schemas.openxmlformats.org/officeDocument/2006/relationships/customXml" Target="../customXml/item1.xml"/><Relationship Id="rId6" Type="http://schemas.openxmlformats.org/officeDocument/2006/relationships/hyperlink" Target="https://sa.www4.irs.gov/modiein/individual/index.jsp" TargetMode="External"/><Relationship Id="rId11" Type="http://schemas.openxmlformats.org/officeDocument/2006/relationships/hyperlink" Target="https://www.law.cornell.edu/definitions/uscode.php?width=840&amp;height=800&amp;iframe=true&amp;def_id=12-USC-288961422-237777554&amp;term_occur=999&amp;term_src=title:12:chapter:3:subchapter:XII:section:411" TargetMode="External"/><Relationship Id="rId5" Type="http://schemas.openxmlformats.org/officeDocument/2006/relationships/webSettings" Target="webSettings.xml"/><Relationship Id="rId15" Type="http://schemas.openxmlformats.org/officeDocument/2006/relationships/image" Target="media/image3.jpg"/><Relationship Id="rId10" Type="http://schemas.openxmlformats.org/officeDocument/2006/relationships/hyperlink" Target="https://www.law.cornell.edu/definitions/uscode.php?width=840&amp;height=800&amp;iframe=true&amp;def_id=12-USC-1174175968-507486246&amp;term_occur=999&amp;term_src=title:12:chapter:3:subchapter:XII:section:411" TargetMode="External"/><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hyperlink" Target="https://www.law.cornell.edu/definitions/uscode.php?width=840&amp;height=800&amp;iframe=true&amp;def_id=12-USC-1325333506-237777554&amp;term_occur=999&amp;term_src=title:12:chapter:3:subchapter:XII:section:411" TargetMode="External"/><Relationship Id="rId14" Type="http://schemas.openxmlformats.org/officeDocument/2006/relationships/image" Target="media/image2.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3981F85-0531-40E5-A337-72D16B139AA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47</TotalTime>
  <Pages>6</Pages>
  <Words>695</Words>
  <Characters>3967</Characters>
  <Application>Microsoft Office Word</Application>
  <DocSecurity>0</DocSecurity>
  <Lines>33</Lines>
  <Paragraphs>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4653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Ray Surface</dc:creator>
  <cp:keywords/>
  <dc:description/>
  <cp:lastModifiedBy>Ray Surface</cp:lastModifiedBy>
  <cp:revision>1</cp:revision>
  <dcterms:created xsi:type="dcterms:W3CDTF">2023-10-19T16:16:00Z</dcterms:created>
  <dcterms:modified xsi:type="dcterms:W3CDTF">2023-10-19T17:21:00Z</dcterms:modified>
</cp:coreProperties>
</file>